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6657A">
      <w:pPr>
        <w:rPr>
          <w:rFonts w:eastAsia="Times New Roman"/>
        </w:rPr>
      </w:pPr>
      <w:r>
        <w:rPr>
          <w:rFonts w:eastAsia="Times New Roman"/>
          <w:vanish/>
        </w:rPr>
        <w:t>Viernes, 27 de junio de 200</w:t>
      </w:r>
      <w:r>
        <w:rPr>
          <w:rFonts w:eastAsia="Times New Roman"/>
          <w:vanish/>
        </w:rPr>
        <w:t>8</w:t>
      </w:r>
      <w:r>
        <w:rPr>
          <w:rFonts w:eastAsia="Times New Roman"/>
          <w:vanish/>
        </w:rPr>
        <w:t>DECRETOS LEGISLATIVO</w:t>
      </w:r>
      <w:r>
        <w:rPr>
          <w:rFonts w:eastAsia="Times New Roman"/>
          <w:vanish/>
        </w:rPr>
        <w:t>S</w:t>
      </w:r>
      <w:r>
        <w:rPr>
          <w:rFonts w:eastAsia="Times New Roman"/>
          <w:vanish/>
        </w:rPr>
        <w:t>Decreto Legislativo que modifica la Ley Nº 28611, Ley General del Ambient</w:t>
      </w:r>
      <w:r>
        <w:rPr>
          <w:rFonts w:eastAsia="Times New Roman"/>
          <w:vanish/>
        </w:rPr>
        <w:t>e</w:t>
      </w:r>
      <w:r>
        <w:rPr>
          <w:rFonts w:eastAsia="Times New Roman"/>
        </w:rPr>
        <w:t xml:space="preserve"> </w:t>
      </w:r>
    </w:p>
    <w:p w:rsidR="0026657A" w:rsidRDefault="0026657A" w:rsidP="0026657A">
      <w:pPr>
        <w:pStyle w:val="Ttulo1"/>
        <w:jc w:val="center"/>
        <w:rPr>
          <w:rFonts w:ascii="Arial" w:eastAsia="Times New Roman" w:hAnsi="Arial" w:cs="Arial"/>
          <w:sz w:val="20"/>
          <w:szCs w:val="20"/>
        </w:rPr>
      </w:pPr>
      <w:r>
        <w:rPr>
          <w:rFonts w:ascii="Arial" w:eastAsia="Times New Roman" w:hAnsi="Arial" w:cs="Arial"/>
          <w:sz w:val="20"/>
          <w:szCs w:val="20"/>
        </w:rPr>
        <w:t>ANEXO 03</w:t>
      </w:r>
      <w:bookmarkStart w:id="0" w:name="_GoBack"/>
      <w:bookmarkEnd w:id="0"/>
    </w:p>
    <w:p w:rsidR="00000000" w:rsidRPr="0026657A" w:rsidRDefault="0026657A" w:rsidP="0026657A">
      <w:pPr>
        <w:pStyle w:val="Ttulo1"/>
        <w:jc w:val="center"/>
        <w:rPr>
          <w:rFonts w:ascii="Arial" w:eastAsia="Times New Roman" w:hAnsi="Arial" w:cs="Arial"/>
          <w:sz w:val="20"/>
          <w:szCs w:val="20"/>
        </w:rPr>
      </w:pPr>
      <w:r w:rsidRPr="0026657A">
        <w:rPr>
          <w:rFonts w:ascii="Arial" w:eastAsia="Times New Roman" w:hAnsi="Arial" w:cs="Arial"/>
          <w:sz w:val="20"/>
          <w:szCs w:val="20"/>
        </w:rPr>
        <w:t xml:space="preserve">Decreto Legislativo que modifica la Ley </w:t>
      </w:r>
      <w:proofErr w:type="spellStart"/>
      <w:r w:rsidRPr="0026657A">
        <w:rPr>
          <w:rFonts w:ascii="Arial" w:eastAsia="Times New Roman" w:hAnsi="Arial" w:cs="Arial"/>
          <w:sz w:val="20"/>
          <w:szCs w:val="20"/>
        </w:rPr>
        <w:t>N</w:t>
      </w:r>
      <w:r>
        <w:rPr>
          <w:rFonts w:ascii="Arial" w:eastAsia="Times New Roman" w:hAnsi="Arial" w:cs="Arial"/>
          <w:sz w:val="20"/>
          <w:szCs w:val="20"/>
        </w:rPr>
        <w:t>°</w:t>
      </w:r>
      <w:proofErr w:type="spellEnd"/>
      <w:r w:rsidRPr="0026657A">
        <w:rPr>
          <w:rFonts w:ascii="Arial" w:eastAsia="Times New Roman" w:hAnsi="Arial" w:cs="Arial"/>
          <w:sz w:val="20"/>
          <w:szCs w:val="20"/>
        </w:rPr>
        <w:t xml:space="preserve"> 28611, Ley General del Ambiente</w:t>
      </w:r>
    </w:p>
    <w:p w:rsidR="00000000" w:rsidRDefault="0026657A" w:rsidP="0026657A">
      <w:pPr>
        <w:pStyle w:val="Ttulo2"/>
        <w:jc w:val="center"/>
        <w:rPr>
          <w:rFonts w:eastAsia="Times New Roman"/>
        </w:rPr>
      </w:pPr>
      <w:bookmarkStart w:id="1" w:name="LPTOC1"/>
      <w:bookmarkEnd w:id="1"/>
      <w:r w:rsidRPr="0026657A">
        <w:rPr>
          <w:rFonts w:ascii="Arial" w:eastAsia="Times New Roman" w:hAnsi="Arial" w:cs="Arial"/>
          <w:sz w:val="20"/>
          <w:szCs w:val="20"/>
        </w:rPr>
        <w:t xml:space="preserve">DECRETO LEGISLATIVO </w:t>
      </w:r>
      <w:proofErr w:type="spellStart"/>
      <w:r w:rsidRPr="0026657A">
        <w:rPr>
          <w:rFonts w:ascii="Arial" w:eastAsia="Times New Roman" w:hAnsi="Arial" w:cs="Arial"/>
          <w:sz w:val="20"/>
          <w:szCs w:val="20"/>
        </w:rPr>
        <w:t>N</w:t>
      </w:r>
      <w:r>
        <w:rPr>
          <w:rFonts w:ascii="Arial" w:eastAsia="Times New Roman" w:hAnsi="Arial" w:cs="Arial"/>
          <w:sz w:val="20"/>
          <w:szCs w:val="20"/>
        </w:rPr>
        <w:t>°</w:t>
      </w:r>
      <w:proofErr w:type="spellEnd"/>
      <w:r w:rsidRPr="0026657A">
        <w:rPr>
          <w:rFonts w:ascii="Arial" w:eastAsia="Times New Roman" w:hAnsi="Arial" w:cs="Arial"/>
          <w:sz w:val="20"/>
          <w:szCs w:val="20"/>
        </w:rPr>
        <w:t xml:space="preserve"> </w:t>
      </w:r>
      <w:bookmarkStart w:id="2" w:name="LPHit1"/>
      <w:bookmarkEnd w:id="2"/>
      <w:r w:rsidRPr="0026657A">
        <w:rPr>
          <w:rStyle w:val="decretoslegislativos"/>
          <w:rFonts w:ascii="Arial" w:eastAsia="Times New Roman" w:hAnsi="Arial" w:cs="Arial"/>
          <w:sz w:val="20"/>
          <w:szCs w:val="20"/>
        </w:rPr>
        <w:t>1055</w:t>
      </w:r>
      <w:r>
        <w:rPr>
          <w:rFonts w:eastAsia="Times New Roman"/>
        </w:rPr>
        <w:br/>
      </w:r>
    </w:p>
    <w:p w:rsidR="00000000" w:rsidRPr="0026657A" w:rsidRDefault="0026657A">
      <w:pPr>
        <w:pStyle w:val="NormalWeb"/>
        <w:rPr>
          <w:rFonts w:ascii="Arial" w:hAnsi="Arial" w:cs="Arial"/>
          <w:sz w:val="18"/>
          <w:szCs w:val="18"/>
        </w:rPr>
      </w:pPr>
      <w:r w:rsidRPr="0026657A">
        <w:rPr>
          <w:rFonts w:ascii="Arial" w:hAnsi="Arial" w:cs="Arial"/>
          <w:b/>
          <w:bCs/>
          <w:sz w:val="18"/>
          <w:szCs w:val="18"/>
        </w:rPr>
        <w:t>Enlace Web: EXPOSI</w:t>
      </w:r>
      <w:r w:rsidRPr="0026657A">
        <w:rPr>
          <w:rFonts w:ascii="Arial" w:hAnsi="Arial" w:cs="Arial"/>
          <w:b/>
          <w:bCs/>
          <w:sz w:val="18"/>
          <w:szCs w:val="18"/>
        </w:rPr>
        <w:t>CIÓN DE MOTIVOS - PDF.</w:t>
      </w:r>
    </w:p>
    <w:p w:rsidR="00000000" w:rsidRPr="0026657A" w:rsidRDefault="0026657A">
      <w:pPr>
        <w:pStyle w:val="NormalWeb"/>
        <w:rPr>
          <w:rFonts w:ascii="Arial" w:hAnsi="Arial" w:cs="Arial"/>
        </w:rPr>
      </w:pPr>
      <w:r w:rsidRPr="0026657A">
        <w:rPr>
          <w:rFonts w:ascii="Arial" w:hAnsi="Arial" w:cs="Arial"/>
          <w:b/>
          <w:bCs/>
          <w:color w:val="000000"/>
          <w:sz w:val="18"/>
          <w:szCs w:val="18"/>
        </w:rPr>
        <w:t>CONCORDANCIAS:</w:t>
      </w:r>
      <w:r w:rsidRPr="0026657A">
        <w:rPr>
          <w:rFonts w:ascii="Arial" w:hAnsi="Arial" w:cs="Arial"/>
          <w:b/>
          <w:bCs/>
          <w:sz w:val="15"/>
          <w:szCs w:val="15"/>
        </w:rPr>
        <w:t xml:space="preserve">  </w:t>
      </w:r>
      <w:r w:rsidRPr="0026657A">
        <w:rPr>
          <w:rFonts w:ascii="Arial" w:hAnsi="Arial" w:cs="Arial"/>
          <w:b/>
          <w:bCs/>
          <w:sz w:val="15"/>
          <w:szCs w:val="15"/>
        </w:rPr>
        <w:t xml:space="preserve">D.S. </w:t>
      </w:r>
      <w:proofErr w:type="spellStart"/>
      <w:r w:rsidRPr="0026657A">
        <w:rPr>
          <w:rFonts w:ascii="Arial" w:hAnsi="Arial" w:cs="Arial"/>
          <w:b/>
          <w:bCs/>
          <w:sz w:val="15"/>
          <w:szCs w:val="15"/>
        </w:rPr>
        <w:t>Nº</w:t>
      </w:r>
      <w:proofErr w:type="spellEnd"/>
      <w:r w:rsidRPr="0026657A">
        <w:rPr>
          <w:rFonts w:ascii="Arial" w:hAnsi="Arial" w:cs="Arial"/>
          <w:b/>
          <w:bCs/>
          <w:sz w:val="15"/>
          <w:szCs w:val="15"/>
        </w:rPr>
        <w:t xml:space="preserve"> </w:t>
      </w:r>
      <w:r w:rsidRPr="0026657A">
        <w:rPr>
          <w:rFonts w:ascii="Arial" w:hAnsi="Arial" w:cs="Arial"/>
          <w:b/>
          <w:bCs/>
          <w:sz w:val="15"/>
          <w:szCs w:val="15"/>
        </w:rPr>
        <w:t>002-2009-MINAM (Decreto Supremo que aprueba el Reglamento sobre Transparencia, Acceso a la Información Pública Ambiental y</w:t>
      </w:r>
      <w:r w:rsidRPr="0026657A">
        <w:rPr>
          <w:rFonts w:ascii="Arial" w:hAnsi="Arial" w:cs="Arial"/>
          <w:b/>
          <w:bCs/>
          <w:color w:val="0000FF"/>
          <w:sz w:val="15"/>
          <w:szCs w:val="15"/>
        </w:rPr>
        <w:t xml:space="preserve"> </w:t>
      </w:r>
      <w:r w:rsidRPr="0026657A">
        <w:rPr>
          <w:rFonts w:ascii="Arial" w:hAnsi="Arial" w:cs="Arial"/>
          <w:b/>
          <w:bCs/>
          <w:sz w:val="15"/>
          <w:szCs w:val="15"/>
        </w:rPr>
        <w:t>Participación y Consulta Ciudadana en Asuntos Ambientales)</w:t>
      </w:r>
    </w:p>
    <w:p w:rsidR="00000000" w:rsidRPr="0026657A" w:rsidRDefault="0026657A">
      <w:pPr>
        <w:pStyle w:val="NormalWeb"/>
        <w:rPr>
          <w:rFonts w:ascii="Arial" w:hAnsi="Arial" w:cs="Arial"/>
          <w:sz w:val="20"/>
          <w:szCs w:val="20"/>
        </w:rPr>
      </w:pPr>
      <w:r w:rsidRPr="0026657A">
        <w:rPr>
          <w:rFonts w:ascii="Arial" w:hAnsi="Arial" w:cs="Arial"/>
          <w:sz w:val="20"/>
          <w:szCs w:val="20"/>
        </w:rPr>
        <w:t>EL PRESIDENTE DE LA REPÚBLICA:</w:t>
      </w:r>
    </w:p>
    <w:p w:rsidR="00000000" w:rsidRPr="0026657A" w:rsidRDefault="0026657A" w:rsidP="0026657A">
      <w:pPr>
        <w:pStyle w:val="NormalWeb"/>
        <w:jc w:val="both"/>
        <w:rPr>
          <w:rFonts w:ascii="Arial" w:hAnsi="Arial" w:cs="Arial"/>
          <w:sz w:val="20"/>
          <w:szCs w:val="20"/>
        </w:rPr>
      </w:pPr>
      <w:r w:rsidRPr="0026657A">
        <w:rPr>
          <w:rFonts w:ascii="Arial" w:hAnsi="Arial" w:cs="Arial"/>
          <w:sz w:val="20"/>
          <w:szCs w:val="20"/>
        </w:rPr>
        <w:t>POR CUANTO:</w:t>
      </w:r>
    </w:p>
    <w:p w:rsidR="00000000" w:rsidRPr="0026657A" w:rsidRDefault="0026657A" w:rsidP="0026657A">
      <w:pPr>
        <w:pStyle w:val="NormalWeb"/>
        <w:jc w:val="both"/>
        <w:rPr>
          <w:rFonts w:ascii="Arial" w:hAnsi="Arial" w:cs="Arial"/>
          <w:sz w:val="20"/>
          <w:szCs w:val="20"/>
        </w:rPr>
      </w:pPr>
      <w:r w:rsidRPr="0026657A">
        <w:rPr>
          <w:rFonts w:ascii="Arial" w:hAnsi="Arial" w:cs="Arial"/>
          <w:sz w:val="20"/>
          <w:szCs w:val="20"/>
        </w:rPr>
        <w:t xml:space="preserve">     El Congreso de la República, por Ley </w:t>
      </w:r>
      <w:proofErr w:type="spellStart"/>
      <w:r w:rsidRPr="0026657A">
        <w:rPr>
          <w:rFonts w:ascii="Arial" w:hAnsi="Arial" w:cs="Arial"/>
          <w:sz w:val="20"/>
          <w:szCs w:val="20"/>
        </w:rPr>
        <w:t>Nº</w:t>
      </w:r>
      <w:proofErr w:type="spellEnd"/>
      <w:r w:rsidRPr="0026657A">
        <w:rPr>
          <w:rFonts w:ascii="Arial" w:hAnsi="Arial" w:cs="Arial"/>
          <w:sz w:val="20"/>
          <w:szCs w:val="20"/>
        </w:rPr>
        <w:t xml:space="preserve"> 29157, ha delegado en el Poder Ejecutivo la f</w:t>
      </w:r>
      <w:r w:rsidRPr="0026657A">
        <w:rPr>
          <w:rFonts w:ascii="Arial" w:hAnsi="Arial" w:cs="Arial"/>
          <w:sz w:val="20"/>
          <w:szCs w:val="20"/>
        </w:rPr>
        <w:t>acultad de legislar sobre las materias especificadas en dicha Ley, con la finalidad de facilitar la implementación del Acuerdo de Promoción Comercial Perú - Estados Unidos y su Protocolo de Enmienda, y el apoyo a la competitividad económica para su aprovec</w:t>
      </w:r>
      <w:r w:rsidRPr="0026657A">
        <w:rPr>
          <w:rFonts w:ascii="Arial" w:hAnsi="Arial" w:cs="Arial"/>
          <w:sz w:val="20"/>
          <w:szCs w:val="20"/>
        </w:rPr>
        <w:t>hamiento, dentro del marco de lo previsto en el artículo 104 de la Constitución Política del Perú;</w:t>
      </w:r>
    </w:p>
    <w:p w:rsidR="00000000" w:rsidRPr="0026657A" w:rsidRDefault="0026657A" w:rsidP="0026657A">
      <w:pPr>
        <w:pStyle w:val="NormalWeb"/>
        <w:jc w:val="both"/>
        <w:rPr>
          <w:rFonts w:ascii="Arial" w:hAnsi="Arial" w:cs="Arial"/>
          <w:sz w:val="20"/>
          <w:szCs w:val="20"/>
        </w:rPr>
      </w:pPr>
      <w:r w:rsidRPr="0026657A">
        <w:rPr>
          <w:rFonts w:ascii="Arial" w:hAnsi="Arial" w:cs="Arial"/>
          <w:sz w:val="20"/>
          <w:szCs w:val="20"/>
        </w:rPr>
        <w:t>     Que, la citada Ley faculta al Poder Ejecutivo a legislar sobre diversas materias entre las que se incluyen, la mejora del marco regulatorio, fortalecim</w:t>
      </w:r>
      <w:r w:rsidRPr="0026657A">
        <w:rPr>
          <w:rFonts w:ascii="Arial" w:hAnsi="Arial" w:cs="Arial"/>
          <w:sz w:val="20"/>
          <w:szCs w:val="20"/>
        </w:rPr>
        <w:t>iento institucional, simplificación administrativa, modernización del Estado y el fortalecimiento institucional de la gestión ambiental, entre otros, por un plazo de ciento ochenta (180) días calendario;</w:t>
      </w:r>
    </w:p>
    <w:p w:rsidR="00000000" w:rsidRPr="0026657A" w:rsidRDefault="0026657A" w:rsidP="0026657A">
      <w:pPr>
        <w:pStyle w:val="NormalWeb"/>
        <w:jc w:val="both"/>
        <w:rPr>
          <w:rFonts w:ascii="Arial" w:hAnsi="Arial" w:cs="Arial"/>
          <w:sz w:val="20"/>
          <w:szCs w:val="20"/>
        </w:rPr>
      </w:pPr>
      <w:r w:rsidRPr="0026657A">
        <w:rPr>
          <w:rFonts w:ascii="Arial" w:hAnsi="Arial" w:cs="Arial"/>
          <w:sz w:val="20"/>
          <w:szCs w:val="20"/>
        </w:rPr>
        <w:t xml:space="preserve">     Que, el artículo 32 de la Ley </w:t>
      </w:r>
      <w:proofErr w:type="spellStart"/>
      <w:r w:rsidRPr="0026657A">
        <w:rPr>
          <w:rFonts w:ascii="Arial" w:hAnsi="Arial" w:cs="Arial"/>
          <w:sz w:val="20"/>
          <w:szCs w:val="20"/>
        </w:rPr>
        <w:t>Nº</w:t>
      </w:r>
      <w:proofErr w:type="spellEnd"/>
      <w:r w:rsidRPr="0026657A">
        <w:rPr>
          <w:rFonts w:ascii="Arial" w:hAnsi="Arial" w:cs="Arial"/>
          <w:sz w:val="20"/>
          <w:szCs w:val="20"/>
        </w:rPr>
        <w:t xml:space="preserve"> 28611, Ley Ge</w:t>
      </w:r>
      <w:r w:rsidRPr="0026657A">
        <w:rPr>
          <w:rFonts w:ascii="Arial" w:hAnsi="Arial" w:cs="Arial"/>
          <w:sz w:val="20"/>
          <w:szCs w:val="20"/>
        </w:rPr>
        <w:t>neral del Ambiente, señala que el Límite Máximo Permisible es la medida de la concentración o grado de elementos, sustancias o parámetros físicos, químicos y biológicos, que caracterizan a un efluente o una emisión, que al ser excedida causa o puede causar</w:t>
      </w:r>
      <w:r w:rsidRPr="0026657A">
        <w:rPr>
          <w:rFonts w:ascii="Arial" w:hAnsi="Arial" w:cs="Arial"/>
          <w:sz w:val="20"/>
          <w:szCs w:val="20"/>
        </w:rPr>
        <w:t xml:space="preserve"> daños a la salud, al bienestar humano y al ambiente;</w:t>
      </w:r>
    </w:p>
    <w:p w:rsidR="00000000" w:rsidRPr="0026657A" w:rsidRDefault="0026657A" w:rsidP="0026657A">
      <w:pPr>
        <w:pStyle w:val="NormalWeb"/>
        <w:jc w:val="both"/>
        <w:rPr>
          <w:rFonts w:ascii="Arial" w:hAnsi="Arial" w:cs="Arial"/>
          <w:sz w:val="20"/>
          <w:szCs w:val="20"/>
        </w:rPr>
      </w:pPr>
      <w:r w:rsidRPr="0026657A">
        <w:rPr>
          <w:rFonts w:ascii="Arial" w:hAnsi="Arial" w:cs="Arial"/>
          <w:sz w:val="20"/>
          <w:szCs w:val="20"/>
        </w:rPr>
        <w:t xml:space="preserve">     Que, el artículo 35 de la Ley </w:t>
      </w:r>
      <w:proofErr w:type="spellStart"/>
      <w:r w:rsidRPr="0026657A">
        <w:rPr>
          <w:rFonts w:ascii="Arial" w:hAnsi="Arial" w:cs="Arial"/>
          <w:sz w:val="20"/>
          <w:szCs w:val="20"/>
        </w:rPr>
        <w:t>Nº</w:t>
      </w:r>
      <w:proofErr w:type="spellEnd"/>
      <w:r w:rsidRPr="0026657A">
        <w:rPr>
          <w:rFonts w:ascii="Arial" w:hAnsi="Arial" w:cs="Arial"/>
          <w:sz w:val="20"/>
          <w:szCs w:val="20"/>
        </w:rPr>
        <w:t xml:space="preserve"> 28611, Ley General del Ambiente, establece que el Sistema de Información Ambiental - SINIA, es administrado por el Ministerio del Ambiente y constituye una red de </w:t>
      </w:r>
      <w:r w:rsidRPr="0026657A">
        <w:rPr>
          <w:rFonts w:ascii="Arial" w:hAnsi="Arial" w:cs="Arial"/>
          <w:sz w:val="20"/>
          <w:szCs w:val="20"/>
        </w:rPr>
        <w:t>integración tecnológica, institucional técnica para facilitar la sistematización, acceso y distribución de la información ambiental, así como el uso e intercambio de información para los procesos de toma de decisiones y la gestión ambiental;</w:t>
      </w:r>
    </w:p>
    <w:p w:rsidR="00000000" w:rsidRPr="0026657A" w:rsidRDefault="0026657A" w:rsidP="0026657A">
      <w:pPr>
        <w:pStyle w:val="NormalWeb"/>
        <w:jc w:val="both"/>
        <w:rPr>
          <w:rFonts w:ascii="Arial" w:hAnsi="Arial" w:cs="Arial"/>
          <w:sz w:val="20"/>
          <w:szCs w:val="20"/>
        </w:rPr>
      </w:pPr>
      <w:r w:rsidRPr="0026657A">
        <w:rPr>
          <w:rFonts w:ascii="Arial" w:hAnsi="Arial" w:cs="Arial"/>
          <w:sz w:val="20"/>
          <w:szCs w:val="20"/>
        </w:rPr>
        <w:t>     Que, med</w:t>
      </w:r>
      <w:r w:rsidRPr="0026657A">
        <w:rPr>
          <w:rFonts w:ascii="Arial" w:hAnsi="Arial" w:cs="Arial"/>
          <w:sz w:val="20"/>
          <w:szCs w:val="20"/>
        </w:rPr>
        <w:t xml:space="preserve">iante Decreto Legislativo </w:t>
      </w:r>
      <w:proofErr w:type="spellStart"/>
      <w:r w:rsidRPr="0026657A">
        <w:rPr>
          <w:rFonts w:ascii="Arial" w:hAnsi="Arial" w:cs="Arial"/>
          <w:sz w:val="20"/>
          <w:szCs w:val="20"/>
        </w:rPr>
        <w:t>Nº</w:t>
      </w:r>
      <w:proofErr w:type="spellEnd"/>
      <w:r w:rsidRPr="0026657A">
        <w:rPr>
          <w:rFonts w:ascii="Arial" w:hAnsi="Arial" w:cs="Arial"/>
          <w:sz w:val="20"/>
          <w:szCs w:val="20"/>
        </w:rPr>
        <w:t xml:space="preserve"> 1013, que aprueba la Ley de Creación, Organización y Funciones del Ministerio del Ambiente, se establece en el numeral 1) del artículo 4 que el referido Ministerio es el organismo del Poder Ejecutivo rector del sector ambiental</w:t>
      </w:r>
      <w:r w:rsidRPr="0026657A">
        <w:rPr>
          <w:rFonts w:ascii="Arial" w:hAnsi="Arial" w:cs="Arial"/>
          <w:sz w:val="20"/>
          <w:szCs w:val="20"/>
        </w:rPr>
        <w:t>, que desarrolla, dirige, supervisa y ejecuta la política nacional del ambiente, y tiene entre sus funciones específicas dirigir el Sistema Nacional de Evaluación de Impacto Ambiental;</w:t>
      </w:r>
    </w:p>
    <w:p w:rsidR="00000000" w:rsidRPr="0026657A" w:rsidRDefault="0026657A" w:rsidP="0026657A">
      <w:pPr>
        <w:pStyle w:val="NormalWeb"/>
        <w:jc w:val="both"/>
        <w:rPr>
          <w:rFonts w:ascii="Arial" w:hAnsi="Arial" w:cs="Arial"/>
          <w:sz w:val="20"/>
          <w:szCs w:val="20"/>
        </w:rPr>
      </w:pPr>
      <w:r w:rsidRPr="0026657A">
        <w:rPr>
          <w:rFonts w:ascii="Arial" w:hAnsi="Arial" w:cs="Arial"/>
          <w:sz w:val="20"/>
          <w:szCs w:val="20"/>
        </w:rPr>
        <w:t>     Que, en los literales d) y f) del artículo 7 del citado Decreto L</w:t>
      </w:r>
      <w:r w:rsidRPr="0026657A">
        <w:rPr>
          <w:rFonts w:ascii="Arial" w:hAnsi="Arial" w:cs="Arial"/>
          <w:sz w:val="20"/>
          <w:szCs w:val="20"/>
        </w:rPr>
        <w:t>egislativo se establecen entre las funciones específicas del Ministerio del Ambiente elaborar los Límites Máximos Permisibles (LMP), y dirigir el Sistema Nacional del Información Ambiental;</w:t>
      </w:r>
    </w:p>
    <w:p w:rsidR="00000000" w:rsidRPr="0026657A" w:rsidRDefault="0026657A" w:rsidP="0026657A">
      <w:pPr>
        <w:pStyle w:val="NormalWeb"/>
        <w:jc w:val="both"/>
        <w:rPr>
          <w:rFonts w:ascii="Arial" w:hAnsi="Arial" w:cs="Arial"/>
          <w:sz w:val="20"/>
          <w:szCs w:val="20"/>
        </w:rPr>
      </w:pPr>
      <w:r w:rsidRPr="0026657A">
        <w:rPr>
          <w:rFonts w:ascii="Arial" w:hAnsi="Arial" w:cs="Arial"/>
          <w:sz w:val="20"/>
          <w:szCs w:val="20"/>
        </w:rPr>
        <w:t>     Que, es necesario complementar la mencionada ley a fin de qu</w:t>
      </w:r>
      <w:r w:rsidRPr="0026657A">
        <w:rPr>
          <w:rFonts w:ascii="Arial" w:hAnsi="Arial" w:cs="Arial"/>
          <w:sz w:val="20"/>
          <w:szCs w:val="20"/>
        </w:rPr>
        <w:t>e la misma incorpore los mecanismos de transparencia, participación ciudadana y las sanciones aplicables al incumplimiento de las obligaciones contenidas en ella;</w:t>
      </w:r>
    </w:p>
    <w:p w:rsidR="00000000" w:rsidRPr="0026657A" w:rsidRDefault="0026657A" w:rsidP="0026657A">
      <w:pPr>
        <w:pStyle w:val="NormalWeb"/>
        <w:jc w:val="both"/>
        <w:rPr>
          <w:rFonts w:ascii="Arial" w:hAnsi="Arial" w:cs="Arial"/>
          <w:sz w:val="20"/>
          <w:szCs w:val="20"/>
        </w:rPr>
      </w:pPr>
      <w:r w:rsidRPr="0026657A">
        <w:rPr>
          <w:rFonts w:ascii="Arial" w:hAnsi="Arial" w:cs="Arial"/>
          <w:sz w:val="20"/>
          <w:szCs w:val="20"/>
        </w:rPr>
        <w:t xml:space="preserve">     Que, la Segunda Disposición Complementaria Final del Decreto Legislativo </w:t>
      </w:r>
      <w:proofErr w:type="spellStart"/>
      <w:r w:rsidRPr="0026657A">
        <w:rPr>
          <w:rFonts w:ascii="Arial" w:hAnsi="Arial" w:cs="Arial"/>
          <w:sz w:val="20"/>
          <w:szCs w:val="20"/>
        </w:rPr>
        <w:t>Nº</w:t>
      </w:r>
      <w:proofErr w:type="spellEnd"/>
      <w:r w:rsidRPr="0026657A">
        <w:rPr>
          <w:rFonts w:ascii="Arial" w:hAnsi="Arial" w:cs="Arial"/>
          <w:sz w:val="20"/>
          <w:szCs w:val="20"/>
        </w:rPr>
        <w:t xml:space="preserve"> 1013, Decre</w:t>
      </w:r>
      <w:r w:rsidRPr="0026657A">
        <w:rPr>
          <w:rFonts w:ascii="Arial" w:hAnsi="Arial" w:cs="Arial"/>
          <w:sz w:val="20"/>
          <w:szCs w:val="20"/>
        </w:rPr>
        <w:t xml:space="preserve">to Legislativo que aprueba la Ley de Creación, Organización y Funciones del Ministerio del </w:t>
      </w:r>
      <w:r w:rsidRPr="0026657A">
        <w:rPr>
          <w:rFonts w:ascii="Arial" w:hAnsi="Arial" w:cs="Arial"/>
          <w:sz w:val="20"/>
          <w:szCs w:val="20"/>
        </w:rPr>
        <w:lastRenderedPageBreak/>
        <w:t>Ambiente, crea el Organismo de Evaluación y Fiscalización Ambiental - OEFA, el cual tiene entre sus funciones básicas ejercer la potestad sancionadora en el ámbito d</w:t>
      </w:r>
      <w:r w:rsidRPr="0026657A">
        <w:rPr>
          <w:rFonts w:ascii="Arial" w:hAnsi="Arial" w:cs="Arial"/>
          <w:sz w:val="20"/>
          <w:szCs w:val="20"/>
        </w:rPr>
        <w:t>e sus competencias.</w:t>
      </w:r>
    </w:p>
    <w:p w:rsidR="00000000" w:rsidRPr="0026657A" w:rsidRDefault="0026657A" w:rsidP="0026657A">
      <w:pPr>
        <w:pStyle w:val="NormalWeb"/>
        <w:jc w:val="both"/>
        <w:rPr>
          <w:rFonts w:ascii="Arial" w:hAnsi="Arial" w:cs="Arial"/>
          <w:sz w:val="20"/>
          <w:szCs w:val="20"/>
        </w:rPr>
      </w:pPr>
      <w:r w:rsidRPr="0026657A">
        <w:rPr>
          <w:rFonts w:ascii="Arial" w:hAnsi="Arial" w:cs="Arial"/>
          <w:sz w:val="20"/>
          <w:szCs w:val="20"/>
        </w:rPr>
        <w:t>     Con el voto aprobatorio del Consejo de Ministros; y,</w:t>
      </w:r>
    </w:p>
    <w:p w:rsidR="00000000" w:rsidRPr="0026657A" w:rsidRDefault="0026657A" w:rsidP="0026657A">
      <w:pPr>
        <w:pStyle w:val="NormalWeb"/>
        <w:jc w:val="both"/>
        <w:rPr>
          <w:rFonts w:ascii="Arial" w:hAnsi="Arial" w:cs="Arial"/>
          <w:sz w:val="20"/>
          <w:szCs w:val="20"/>
        </w:rPr>
      </w:pPr>
      <w:r w:rsidRPr="0026657A">
        <w:rPr>
          <w:rFonts w:ascii="Arial" w:hAnsi="Arial" w:cs="Arial"/>
          <w:sz w:val="20"/>
          <w:szCs w:val="20"/>
        </w:rPr>
        <w:t>     Con cargo a dar cuenta al Congreso de la República;</w:t>
      </w:r>
    </w:p>
    <w:p w:rsidR="00000000" w:rsidRPr="0026657A" w:rsidRDefault="0026657A" w:rsidP="0026657A">
      <w:pPr>
        <w:pStyle w:val="NormalWeb"/>
        <w:jc w:val="both"/>
        <w:rPr>
          <w:rFonts w:ascii="Arial" w:hAnsi="Arial" w:cs="Arial"/>
          <w:sz w:val="20"/>
          <w:szCs w:val="20"/>
        </w:rPr>
      </w:pPr>
      <w:r w:rsidRPr="0026657A">
        <w:rPr>
          <w:rFonts w:ascii="Arial" w:hAnsi="Arial" w:cs="Arial"/>
          <w:sz w:val="20"/>
          <w:szCs w:val="20"/>
        </w:rPr>
        <w:t>     Ha dado el Decreto Legislativo siguiente:</w:t>
      </w:r>
    </w:p>
    <w:p w:rsidR="00000000" w:rsidRPr="0026657A" w:rsidRDefault="0026657A">
      <w:pPr>
        <w:pStyle w:val="NormalWeb"/>
        <w:rPr>
          <w:rFonts w:ascii="Arial" w:hAnsi="Arial" w:cs="Arial"/>
          <w:sz w:val="20"/>
          <w:szCs w:val="20"/>
        </w:rPr>
      </w:pPr>
      <w:r w:rsidRPr="0026657A">
        <w:rPr>
          <w:rFonts w:ascii="Arial" w:hAnsi="Arial" w:cs="Arial"/>
          <w:b/>
          <w:bCs/>
          <w:sz w:val="20"/>
          <w:szCs w:val="20"/>
        </w:rPr>
        <w:t xml:space="preserve">DECRETO LEGISLATIVO QUE MODIFICA LA LEY </w:t>
      </w:r>
      <w:proofErr w:type="spellStart"/>
      <w:r w:rsidRPr="0026657A">
        <w:rPr>
          <w:rFonts w:ascii="Arial" w:hAnsi="Arial" w:cs="Arial"/>
          <w:b/>
          <w:bCs/>
          <w:sz w:val="20"/>
          <w:szCs w:val="20"/>
        </w:rPr>
        <w:t>Nº</w:t>
      </w:r>
      <w:proofErr w:type="spellEnd"/>
      <w:r w:rsidRPr="0026657A">
        <w:rPr>
          <w:rFonts w:ascii="Arial" w:hAnsi="Arial" w:cs="Arial"/>
          <w:b/>
          <w:bCs/>
          <w:sz w:val="20"/>
          <w:szCs w:val="20"/>
        </w:rPr>
        <w:t xml:space="preserve"> 28611, LEY GENERAL DEL AMBI</w:t>
      </w:r>
      <w:r w:rsidRPr="0026657A">
        <w:rPr>
          <w:rFonts w:ascii="Arial" w:hAnsi="Arial" w:cs="Arial"/>
          <w:b/>
          <w:bCs/>
          <w:sz w:val="20"/>
          <w:szCs w:val="20"/>
        </w:rPr>
        <w:t>ENTE</w:t>
      </w:r>
    </w:p>
    <w:p w:rsidR="00000000" w:rsidRPr="0026657A" w:rsidRDefault="0026657A">
      <w:pPr>
        <w:pStyle w:val="NormalWeb"/>
        <w:rPr>
          <w:rFonts w:ascii="Arial" w:hAnsi="Arial" w:cs="Arial"/>
          <w:sz w:val="20"/>
          <w:szCs w:val="20"/>
        </w:rPr>
      </w:pPr>
      <w:bookmarkStart w:id="3" w:name="JD_DLEG1055-A1"/>
      <w:bookmarkEnd w:id="3"/>
      <w:r w:rsidRPr="0026657A">
        <w:rPr>
          <w:rFonts w:ascii="Arial" w:hAnsi="Arial" w:cs="Arial"/>
          <w:b/>
          <w:bCs/>
          <w:sz w:val="20"/>
          <w:szCs w:val="20"/>
        </w:rPr>
        <w:t xml:space="preserve">Artículo 1.- </w:t>
      </w:r>
      <w:r w:rsidRPr="0026657A">
        <w:rPr>
          <w:rFonts w:ascii="Arial" w:hAnsi="Arial" w:cs="Arial"/>
          <w:sz w:val="20"/>
          <w:szCs w:val="20"/>
        </w:rPr>
        <w:t xml:space="preserve">Modifíquense los artículos 32, 42, 43 y 51 de la Ley </w:t>
      </w:r>
      <w:proofErr w:type="spellStart"/>
      <w:r w:rsidRPr="0026657A">
        <w:rPr>
          <w:rFonts w:ascii="Arial" w:hAnsi="Arial" w:cs="Arial"/>
          <w:sz w:val="20"/>
          <w:szCs w:val="20"/>
        </w:rPr>
        <w:t>Nº</w:t>
      </w:r>
      <w:proofErr w:type="spellEnd"/>
      <w:r w:rsidRPr="0026657A">
        <w:rPr>
          <w:rFonts w:ascii="Arial" w:hAnsi="Arial" w:cs="Arial"/>
          <w:sz w:val="20"/>
          <w:szCs w:val="20"/>
        </w:rPr>
        <w:t xml:space="preserve"> 28611, Ley General del Ambiente, en los siguientes términos:</w:t>
      </w:r>
    </w:p>
    <w:p w:rsidR="00000000" w:rsidRPr="0026657A" w:rsidRDefault="0026657A">
      <w:pPr>
        <w:pStyle w:val="NormalWeb"/>
        <w:rPr>
          <w:rFonts w:ascii="Arial" w:hAnsi="Arial" w:cs="Arial"/>
          <w:sz w:val="20"/>
          <w:szCs w:val="20"/>
        </w:rPr>
      </w:pPr>
      <w:r w:rsidRPr="0026657A">
        <w:rPr>
          <w:rFonts w:ascii="Arial" w:hAnsi="Arial" w:cs="Arial"/>
          <w:sz w:val="20"/>
          <w:szCs w:val="20"/>
        </w:rPr>
        <w:t>     “Artículo 32.- Del Límite Máximo Permisible</w:t>
      </w:r>
    </w:p>
    <w:p w:rsidR="00000000" w:rsidRPr="0026657A" w:rsidRDefault="0026657A" w:rsidP="0026657A">
      <w:pPr>
        <w:pStyle w:val="NormalWeb"/>
        <w:jc w:val="both"/>
        <w:rPr>
          <w:rFonts w:ascii="Arial" w:hAnsi="Arial" w:cs="Arial"/>
          <w:sz w:val="20"/>
          <w:szCs w:val="20"/>
        </w:rPr>
      </w:pPr>
      <w:r w:rsidRPr="0026657A">
        <w:rPr>
          <w:rFonts w:ascii="Arial" w:hAnsi="Arial" w:cs="Arial"/>
          <w:sz w:val="20"/>
          <w:szCs w:val="20"/>
        </w:rPr>
        <w:t xml:space="preserve">     32.1 El Límite Máximo Permisible - LMP, es la medida de la </w:t>
      </w:r>
      <w:r w:rsidRPr="0026657A">
        <w:rPr>
          <w:rFonts w:ascii="Arial" w:hAnsi="Arial" w:cs="Arial"/>
          <w:sz w:val="20"/>
          <w:szCs w:val="20"/>
        </w:rPr>
        <w:t>concentración o grado de elementos, sustancias o parámetros físicos, químicos y biológicos, que caracterizan a un efluente o una emisión, que al ser excedida causa o puede causar daños a la salud, al bienestar humano y al ambiente. Su determinación corresp</w:t>
      </w:r>
      <w:r w:rsidRPr="0026657A">
        <w:rPr>
          <w:rFonts w:ascii="Arial" w:hAnsi="Arial" w:cs="Arial"/>
          <w:sz w:val="20"/>
          <w:szCs w:val="20"/>
        </w:rPr>
        <w:t>onde al Ministerio del Ambiente. Su cumplimiento es exigible legalmente por el Ministerio del Ambiente y los organismos que conforman el Sistema Nacional de Gestión Ambiental. Los criterios para la determinación de la supervisión y sanción serán establecid</w:t>
      </w:r>
      <w:r w:rsidRPr="0026657A">
        <w:rPr>
          <w:rFonts w:ascii="Arial" w:hAnsi="Arial" w:cs="Arial"/>
          <w:sz w:val="20"/>
          <w:szCs w:val="20"/>
        </w:rPr>
        <w:t>os por dicho Ministerio.</w:t>
      </w:r>
    </w:p>
    <w:p w:rsidR="00000000" w:rsidRPr="0026657A" w:rsidRDefault="0026657A">
      <w:pPr>
        <w:pStyle w:val="NormalWeb"/>
        <w:rPr>
          <w:rFonts w:ascii="Arial" w:hAnsi="Arial" w:cs="Arial"/>
          <w:sz w:val="20"/>
          <w:szCs w:val="20"/>
        </w:rPr>
      </w:pPr>
      <w:r w:rsidRPr="0026657A">
        <w:rPr>
          <w:rFonts w:ascii="Arial" w:hAnsi="Arial" w:cs="Arial"/>
          <w:sz w:val="20"/>
          <w:szCs w:val="20"/>
        </w:rPr>
        <w:t>     (...)</w:t>
      </w:r>
    </w:p>
    <w:p w:rsidR="00000000" w:rsidRPr="0026657A" w:rsidRDefault="0026657A">
      <w:pPr>
        <w:pStyle w:val="NormalWeb"/>
        <w:rPr>
          <w:rFonts w:ascii="Arial" w:hAnsi="Arial" w:cs="Arial"/>
          <w:sz w:val="20"/>
          <w:szCs w:val="20"/>
        </w:rPr>
      </w:pPr>
      <w:r w:rsidRPr="0026657A">
        <w:rPr>
          <w:rFonts w:ascii="Arial" w:hAnsi="Arial" w:cs="Arial"/>
          <w:sz w:val="20"/>
          <w:szCs w:val="20"/>
        </w:rPr>
        <w:t>     Artículo 42.- De la Obligación de Informar</w:t>
      </w:r>
    </w:p>
    <w:p w:rsidR="00000000" w:rsidRPr="0026657A" w:rsidRDefault="0026657A" w:rsidP="0026657A">
      <w:pPr>
        <w:pStyle w:val="NormalWeb"/>
        <w:jc w:val="both"/>
        <w:rPr>
          <w:rFonts w:ascii="Arial" w:hAnsi="Arial" w:cs="Arial"/>
          <w:sz w:val="20"/>
          <w:szCs w:val="20"/>
        </w:rPr>
      </w:pPr>
      <w:r w:rsidRPr="0026657A">
        <w:rPr>
          <w:rFonts w:ascii="Arial" w:hAnsi="Arial" w:cs="Arial"/>
          <w:sz w:val="20"/>
          <w:szCs w:val="20"/>
        </w:rPr>
        <w:t>     Las entidades públicas con competencias ambientales y las personas jurídicas que presten servicios públicos, conforme a lo señalado en el artículo precedente, tiene l</w:t>
      </w:r>
      <w:r w:rsidRPr="0026657A">
        <w:rPr>
          <w:rFonts w:ascii="Arial" w:hAnsi="Arial" w:cs="Arial"/>
          <w:sz w:val="20"/>
          <w:szCs w:val="20"/>
        </w:rPr>
        <w:t>as siguientes obligaciones en materia de acceso a la información ambiental:</w:t>
      </w:r>
    </w:p>
    <w:p w:rsidR="00000000" w:rsidRPr="0026657A" w:rsidRDefault="0026657A">
      <w:pPr>
        <w:pStyle w:val="NormalWeb"/>
        <w:rPr>
          <w:rFonts w:ascii="Arial" w:hAnsi="Arial" w:cs="Arial"/>
          <w:sz w:val="20"/>
          <w:szCs w:val="20"/>
        </w:rPr>
      </w:pPr>
      <w:r w:rsidRPr="0026657A">
        <w:rPr>
          <w:rFonts w:ascii="Arial" w:hAnsi="Arial" w:cs="Arial"/>
          <w:sz w:val="20"/>
          <w:szCs w:val="20"/>
        </w:rPr>
        <w:t>     (...)</w:t>
      </w:r>
    </w:p>
    <w:p w:rsidR="00000000" w:rsidRPr="0026657A" w:rsidRDefault="0026657A" w:rsidP="0026657A">
      <w:pPr>
        <w:pStyle w:val="NormalWeb"/>
        <w:jc w:val="both"/>
        <w:rPr>
          <w:rFonts w:ascii="Arial" w:hAnsi="Arial" w:cs="Arial"/>
          <w:sz w:val="20"/>
          <w:szCs w:val="20"/>
        </w:rPr>
      </w:pPr>
      <w:r w:rsidRPr="0026657A">
        <w:rPr>
          <w:rFonts w:ascii="Arial" w:hAnsi="Arial" w:cs="Arial"/>
          <w:sz w:val="20"/>
          <w:szCs w:val="20"/>
        </w:rPr>
        <w:t>     g. Entregar al Ministerio del Ambiente-MINAM la información ambiental que ésta genere, por considerarla necesaria para la gestión ambiental, la cual deberá ser su</w:t>
      </w:r>
      <w:r w:rsidRPr="0026657A">
        <w:rPr>
          <w:rFonts w:ascii="Arial" w:hAnsi="Arial" w:cs="Arial"/>
          <w:sz w:val="20"/>
          <w:szCs w:val="20"/>
        </w:rPr>
        <w:t>ministrada al Ministerio en el plazo que éste determine, bajo responsabilidad del máximo representante del organismo encargado de suministrar la información. Sin perjuicio de ello, el incumplimiento del funcionario o servidor público encargado de remitir l</w:t>
      </w:r>
      <w:r w:rsidRPr="0026657A">
        <w:rPr>
          <w:rFonts w:ascii="Arial" w:hAnsi="Arial" w:cs="Arial"/>
          <w:sz w:val="20"/>
          <w:szCs w:val="20"/>
        </w:rPr>
        <w:t>a información mencionada, será considerado como falta grave.</w:t>
      </w:r>
    </w:p>
    <w:p w:rsidR="00000000" w:rsidRPr="0026657A" w:rsidRDefault="0026657A" w:rsidP="0026657A">
      <w:pPr>
        <w:pStyle w:val="NormalWeb"/>
        <w:jc w:val="both"/>
        <w:rPr>
          <w:rFonts w:ascii="Arial" w:hAnsi="Arial" w:cs="Arial"/>
          <w:sz w:val="20"/>
          <w:szCs w:val="20"/>
        </w:rPr>
      </w:pPr>
      <w:r w:rsidRPr="0026657A">
        <w:rPr>
          <w:rFonts w:ascii="Arial" w:hAnsi="Arial" w:cs="Arial"/>
          <w:sz w:val="20"/>
          <w:szCs w:val="20"/>
        </w:rPr>
        <w:t xml:space="preserve">     h. El MINAM solicitará la información a las entidades generadoras de información con la finalidad de elaborar los informes nacionales sobre el estado del ambiente. Dicha información deberá </w:t>
      </w:r>
      <w:r w:rsidRPr="0026657A">
        <w:rPr>
          <w:rFonts w:ascii="Arial" w:hAnsi="Arial" w:cs="Arial"/>
          <w:sz w:val="20"/>
          <w:szCs w:val="20"/>
        </w:rPr>
        <w:t>ser entregada en el plazo que determine el Ministerio, pudiendo ser éste ampliado a solicitud de parte, bajo responsabilidad del máximo representante del organismo encargado de suministrar la información. Sin perjuicio de ello, el funcionario o servidor pú</w:t>
      </w:r>
      <w:r w:rsidRPr="0026657A">
        <w:rPr>
          <w:rFonts w:ascii="Arial" w:hAnsi="Arial" w:cs="Arial"/>
          <w:sz w:val="20"/>
          <w:szCs w:val="20"/>
        </w:rPr>
        <w:t>blico encargado de remitir la información mencionada, será considerado como falta grave.</w:t>
      </w:r>
    </w:p>
    <w:p w:rsidR="00000000" w:rsidRPr="0026657A" w:rsidRDefault="0026657A" w:rsidP="0026657A">
      <w:pPr>
        <w:pStyle w:val="NormalWeb"/>
        <w:ind w:firstLine="708"/>
        <w:rPr>
          <w:rFonts w:ascii="Arial" w:hAnsi="Arial" w:cs="Arial"/>
          <w:sz w:val="20"/>
          <w:szCs w:val="20"/>
        </w:rPr>
      </w:pPr>
      <w:r w:rsidRPr="0026657A">
        <w:rPr>
          <w:rFonts w:ascii="Arial" w:hAnsi="Arial" w:cs="Arial"/>
          <w:sz w:val="20"/>
          <w:szCs w:val="20"/>
        </w:rPr>
        <w:t>Artículo 43.- De la información sobre denuncias presentadas</w:t>
      </w:r>
    </w:p>
    <w:p w:rsidR="00000000" w:rsidRPr="0026657A" w:rsidRDefault="0026657A" w:rsidP="0026657A">
      <w:pPr>
        <w:pStyle w:val="NormalWeb"/>
        <w:ind w:firstLine="708"/>
        <w:jc w:val="both"/>
        <w:rPr>
          <w:rFonts w:ascii="Arial" w:hAnsi="Arial" w:cs="Arial"/>
          <w:sz w:val="20"/>
          <w:szCs w:val="20"/>
        </w:rPr>
      </w:pPr>
      <w:r w:rsidRPr="0026657A">
        <w:rPr>
          <w:rFonts w:ascii="Arial" w:hAnsi="Arial" w:cs="Arial"/>
          <w:sz w:val="20"/>
          <w:szCs w:val="20"/>
        </w:rPr>
        <w:t>43.1 Toda persona tiene derecho a conocer el estado de las denuncias que presente ante cualquier entidad pública respecto de infracciones a la normatividad ambiental, sanciones y reparaciones ambientales, riesgos o daños al ambiente y sus demás componentes</w:t>
      </w:r>
      <w:r w:rsidRPr="0026657A">
        <w:rPr>
          <w:rFonts w:ascii="Arial" w:hAnsi="Arial" w:cs="Arial"/>
          <w:sz w:val="20"/>
          <w:szCs w:val="20"/>
        </w:rPr>
        <w:t>, en especial aquellos vinculados a daños o riesgos a la salud de personas. Las entidades públicas deben establecer en sus Reglamentos de Organización y Funciones, Textos Únicos de Procedimientos Administrativos u otros documentos de gestión, los procedimi</w:t>
      </w:r>
      <w:r w:rsidRPr="0026657A">
        <w:rPr>
          <w:rFonts w:ascii="Arial" w:hAnsi="Arial" w:cs="Arial"/>
          <w:sz w:val="20"/>
          <w:szCs w:val="20"/>
        </w:rPr>
        <w:t xml:space="preserve">entos para la atención de las citadas </w:t>
      </w:r>
      <w:r w:rsidRPr="0026657A">
        <w:rPr>
          <w:rFonts w:ascii="Arial" w:hAnsi="Arial" w:cs="Arial"/>
          <w:sz w:val="20"/>
          <w:szCs w:val="20"/>
        </w:rPr>
        <w:lastRenderedPageBreak/>
        <w:t>denuncias y sus formas de comunicación al público, de acuerdo con los parámetros y criterios que al respecto fije el Ministerio del Ambiente y bajo responsabilidad de su máximo representante. Las entidades deberán envi</w:t>
      </w:r>
      <w:r w:rsidRPr="0026657A">
        <w:rPr>
          <w:rFonts w:ascii="Arial" w:hAnsi="Arial" w:cs="Arial"/>
          <w:sz w:val="20"/>
          <w:szCs w:val="20"/>
        </w:rPr>
        <w:t>ar anualmente un listado con las denuncias recibidas y soluciones alcanzadas, con la finalidad de hacer pública esta información a la población a través del SINIA.</w:t>
      </w:r>
    </w:p>
    <w:p w:rsidR="00000000" w:rsidRPr="0026657A" w:rsidRDefault="0026657A">
      <w:pPr>
        <w:pStyle w:val="NormalWeb"/>
        <w:rPr>
          <w:rFonts w:ascii="Arial" w:hAnsi="Arial" w:cs="Arial"/>
          <w:sz w:val="20"/>
          <w:szCs w:val="20"/>
        </w:rPr>
      </w:pPr>
      <w:r w:rsidRPr="0026657A">
        <w:rPr>
          <w:rFonts w:ascii="Arial" w:hAnsi="Arial" w:cs="Arial"/>
          <w:sz w:val="20"/>
          <w:szCs w:val="20"/>
        </w:rPr>
        <w:t>     (...)</w:t>
      </w:r>
    </w:p>
    <w:p w:rsidR="00000000" w:rsidRPr="0026657A" w:rsidRDefault="0026657A">
      <w:pPr>
        <w:pStyle w:val="NormalWeb"/>
        <w:rPr>
          <w:rFonts w:ascii="Arial" w:hAnsi="Arial" w:cs="Arial"/>
          <w:sz w:val="20"/>
          <w:szCs w:val="20"/>
        </w:rPr>
      </w:pPr>
      <w:r w:rsidRPr="0026657A">
        <w:rPr>
          <w:rFonts w:ascii="Arial" w:hAnsi="Arial" w:cs="Arial"/>
          <w:sz w:val="20"/>
          <w:szCs w:val="20"/>
        </w:rPr>
        <w:t>     Artículo 51.- De los criterios a seguir en los procedimientos de participa</w:t>
      </w:r>
      <w:r w:rsidRPr="0026657A">
        <w:rPr>
          <w:rFonts w:ascii="Arial" w:hAnsi="Arial" w:cs="Arial"/>
          <w:sz w:val="20"/>
          <w:szCs w:val="20"/>
        </w:rPr>
        <w:t>ción ciudadana</w:t>
      </w:r>
    </w:p>
    <w:p w:rsidR="00000000" w:rsidRPr="0026657A" w:rsidRDefault="0026657A">
      <w:pPr>
        <w:pStyle w:val="NormalWeb"/>
        <w:rPr>
          <w:rFonts w:ascii="Arial" w:hAnsi="Arial" w:cs="Arial"/>
          <w:sz w:val="20"/>
          <w:szCs w:val="20"/>
        </w:rPr>
      </w:pPr>
      <w:r w:rsidRPr="0026657A">
        <w:rPr>
          <w:rFonts w:ascii="Arial" w:hAnsi="Arial" w:cs="Arial"/>
          <w:sz w:val="20"/>
          <w:szCs w:val="20"/>
        </w:rPr>
        <w:t>     (...)</w:t>
      </w:r>
    </w:p>
    <w:p w:rsidR="00000000" w:rsidRPr="0026657A" w:rsidRDefault="0026657A" w:rsidP="0026657A">
      <w:pPr>
        <w:pStyle w:val="NormalWeb"/>
        <w:jc w:val="both"/>
        <w:rPr>
          <w:rFonts w:ascii="Arial" w:hAnsi="Arial" w:cs="Arial"/>
          <w:sz w:val="20"/>
          <w:szCs w:val="20"/>
        </w:rPr>
      </w:pPr>
      <w:r w:rsidRPr="0026657A">
        <w:rPr>
          <w:rFonts w:ascii="Arial" w:hAnsi="Arial" w:cs="Arial"/>
          <w:sz w:val="20"/>
          <w:szCs w:val="20"/>
        </w:rPr>
        <w:t>     g. Cuando se realicen consultas públicas u otras formas de participación ciudadana, el sector correspondiente debe publicar los acuerdos, observaciones y recomendaciones en su portal institucional.</w:t>
      </w:r>
    </w:p>
    <w:p w:rsidR="00000000" w:rsidRPr="0026657A" w:rsidRDefault="0026657A" w:rsidP="0026657A">
      <w:pPr>
        <w:pStyle w:val="NormalWeb"/>
        <w:jc w:val="both"/>
        <w:rPr>
          <w:rFonts w:ascii="Arial" w:hAnsi="Arial" w:cs="Arial"/>
          <w:sz w:val="20"/>
          <w:szCs w:val="20"/>
        </w:rPr>
      </w:pPr>
      <w:r w:rsidRPr="0026657A">
        <w:rPr>
          <w:rFonts w:ascii="Arial" w:hAnsi="Arial" w:cs="Arial"/>
          <w:sz w:val="20"/>
          <w:szCs w:val="20"/>
        </w:rPr>
        <w:t>Si las observacione</w:t>
      </w:r>
      <w:r w:rsidRPr="0026657A">
        <w:rPr>
          <w:rFonts w:ascii="Arial" w:hAnsi="Arial" w:cs="Arial"/>
          <w:sz w:val="20"/>
          <w:szCs w:val="20"/>
        </w:rPr>
        <w:t>s o recomendaciones que sean formuladas como consecuencia de los mecanismos de participación ciudadana que no son tomadas en cuenta, el sector correspondiente deberá fundamentar por escrito las razones para ello, en un plazo no mayor de treinta (30) días ú</w:t>
      </w:r>
      <w:r w:rsidRPr="0026657A">
        <w:rPr>
          <w:rFonts w:ascii="Arial" w:hAnsi="Arial" w:cs="Arial"/>
          <w:sz w:val="20"/>
          <w:szCs w:val="20"/>
        </w:rPr>
        <w:t>tiles.”</w:t>
      </w:r>
    </w:p>
    <w:p w:rsidR="00000000" w:rsidRPr="0026657A" w:rsidRDefault="0026657A" w:rsidP="0026657A">
      <w:pPr>
        <w:pStyle w:val="NormalWeb"/>
        <w:jc w:val="both"/>
        <w:rPr>
          <w:rFonts w:ascii="Arial" w:hAnsi="Arial" w:cs="Arial"/>
          <w:sz w:val="20"/>
          <w:szCs w:val="20"/>
        </w:rPr>
      </w:pPr>
      <w:bookmarkStart w:id="4" w:name="JD_DLEG1055-A2"/>
      <w:bookmarkEnd w:id="4"/>
      <w:r w:rsidRPr="0026657A">
        <w:rPr>
          <w:rFonts w:ascii="Arial" w:hAnsi="Arial" w:cs="Arial"/>
          <w:b/>
          <w:bCs/>
          <w:sz w:val="20"/>
          <w:szCs w:val="20"/>
        </w:rPr>
        <w:t xml:space="preserve">Artículo 2.- </w:t>
      </w:r>
      <w:r w:rsidRPr="0026657A">
        <w:rPr>
          <w:rFonts w:ascii="Arial" w:hAnsi="Arial" w:cs="Arial"/>
          <w:sz w:val="20"/>
          <w:szCs w:val="20"/>
        </w:rPr>
        <w:t xml:space="preserve">El Ministerio del Ambiente supervisará el cumplimiento de lo dispuesto en el artículo 49 de la Ley </w:t>
      </w:r>
      <w:proofErr w:type="spellStart"/>
      <w:r w:rsidRPr="0026657A">
        <w:rPr>
          <w:rFonts w:ascii="Arial" w:hAnsi="Arial" w:cs="Arial"/>
          <w:sz w:val="20"/>
          <w:szCs w:val="20"/>
        </w:rPr>
        <w:t>Nº</w:t>
      </w:r>
      <w:proofErr w:type="spellEnd"/>
      <w:r w:rsidRPr="0026657A">
        <w:rPr>
          <w:rFonts w:ascii="Arial" w:hAnsi="Arial" w:cs="Arial"/>
          <w:sz w:val="20"/>
          <w:szCs w:val="20"/>
        </w:rPr>
        <w:t xml:space="preserve"> 28611, Ley General del Ambiente.</w:t>
      </w:r>
    </w:p>
    <w:p w:rsidR="00000000" w:rsidRPr="0026657A" w:rsidRDefault="0026657A" w:rsidP="0026657A">
      <w:pPr>
        <w:pStyle w:val="NormalWeb"/>
        <w:jc w:val="both"/>
        <w:rPr>
          <w:rFonts w:ascii="Arial" w:hAnsi="Arial" w:cs="Arial"/>
          <w:sz w:val="20"/>
          <w:szCs w:val="20"/>
        </w:rPr>
      </w:pPr>
      <w:bookmarkStart w:id="5" w:name="JD_DLEG1055-ART3"/>
      <w:bookmarkEnd w:id="5"/>
      <w:r w:rsidRPr="0026657A">
        <w:rPr>
          <w:rFonts w:ascii="Arial" w:hAnsi="Arial" w:cs="Arial"/>
          <w:b/>
          <w:bCs/>
          <w:sz w:val="20"/>
          <w:szCs w:val="20"/>
        </w:rPr>
        <w:t xml:space="preserve">Artículo 3.- </w:t>
      </w:r>
      <w:r w:rsidRPr="0026657A">
        <w:rPr>
          <w:rFonts w:ascii="Arial" w:hAnsi="Arial" w:cs="Arial"/>
          <w:sz w:val="20"/>
          <w:szCs w:val="20"/>
        </w:rPr>
        <w:t>El Ministerio del Ambiente, en su calidad de autoridad nacional del ambiente, es el punto focal para las consultas que en materia ambiental se deriven de compromisos asumidos en los acuerdos comerciales internacionales suscritos por el Perú. En tal sentido</w:t>
      </w:r>
      <w:r w:rsidRPr="0026657A">
        <w:rPr>
          <w:rFonts w:ascii="Arial" w:hAnsi="Arial" w:cs="Arial"/>
          <w:sz w:val="20"/>
          <w:szCs w:val="20"/>
        </w:rPr>
        <w:t>, establecerá los procedimientos interinstitucionales necesarios para que se hagan efectivas las condiciones de participación y consulta del público en coordinación con el Ministerio de Comercio Exterior y Turismo.</w:t>
      </w:r>
    </w:p>
    <w:p w:rsidR="00000000" w:rsidRPr="0026657A" w:rsidRDefault="0026657A">
      <w:pPr>
        <w:pStyle w:val="NormalWeb"/>
        <w:rPr>
          <w:rFonts w:ascii="Arial" w:hAnsi="Arial" w:cs="Arial"/>
          <w:sz w:val="20"/>
          <w:szCs w:val="20"/>
        </w:rPr>
      </w:pPr>
      <w:hyperlink w:tgtFrame="_blank" w:history="1">
        <w:r w:rsidRPr="0026657A">
          <w:rPr>
            <w:rStyle w:val="Hipervnculo"/>
            <w:rFonts w:ascii="Arial" w:hAnsi="Arial" w:cs="Arial"/>
            <w:color w:val="008080"/>
            <w:sz w:val="20"/>
            <w:szCs w:val="20"/>
          </w:rPr>
          <w:t>CONCOR</w:t>
        </w:r>
        <w:r w:rsidRPr="0026657A">
          <w:rPr>
            <w:rStyle w:val="Hipervnculo"/>
            <w:rFonts w:ascii="Arial" w:hAnsi="Arial" w:cs="Arial"/>
            <w:color w:val="008080"/>
            <w:sz w:val="20"/>
            <w:szCs w:val="20"/>
          </w:rPr>
          <w:t>DANCIAS CON EL TLC PERÚ - ESTADOS UNIDOS DE NORTEAMÉRICA</w:t>
        </w:r>
      </w:hyperlink>
    </w:p>
    <w:p w:rsidR="00000000" w:rsidRPr="0026657A" w:rsidRDefault="0026657A">
      <w:pPr>
        <w:pStyle w:val="NormalWeb"/>
        <w:rPr>
          <w:rFonts w:ascii="Arial" w:hAnsi="Arial" w:cs="Arial"/>
          <w:sz w:val="20"/>
          <w:szCs w:val="20"/>
        </w:rPr>
      </w:pPr>
      <w:r w:rsidRPr="0026657A">
        <w:rPr>
          <w:rFonts w:ascii="Arial" w:hAnsi="Arial" w:cs="Arial"/>
          <w:b/>
          <w:bCs/>
          <w:sz w:val="20"/>
          <w:szCs w:val="20"/>
        </w:rPr>
        <w:t xml:space="preserve">Artículo 4.- </w:t>
      </w:r>
      <w:r w:rsidRPr="0026657A">
        <w:rPr>
          <w:rFonts w:ascii="Arial" w:hAnsi="Arial" w:cs="Arial"/>
          <w:sz w:val="20"/>
          <w:szCs w:val="20"/>
        </w:rPr>
        <w:t>El presente Decreto Legislativo entrará en vigencia al día siguiente de su publicación en el Diario Oficial El Peruano.</w:t>
      </w:r>
    </w:p>
    <w:p w:rsidR="00000000" w:rsidRPr="0026657A" w:rsidRDefault="0026657A">
      <w:pPr>
        <w:pStyle w:val="NormalWeb"/>
        <w:rPr>
          <w:rFonts w:ascii="Arial" w:hAnsi="Arial" w:cs="Arial"/>
          <w:sz w:val="20"/>
          <w:szCs w:val="20"/>
        </w:rPr>
      </w:pPr>
      <w:r w:rsidRPr="0026657A">
        <w:rPr>
          <w:rFonts w:ascii="Arial" w:hAnsi="Arial" w:cs="Arial"/>
          <w:b/>
          <w:bCs/>
          <w:sz w:val="20"/>
          <w:szCs w:val="20"/>
        </w:rPr>
        <w:t>DISPOSICIÓN COMPLEMENTARIA DEROGATORIA</w:t>
      </w:r>
    </w:p>
    <w:p w:rsidR="00000000" w:rsidRPr="0026657A" w:rsidRDefault="0026657A">
      <w:pPr>
        <w:pStyle w:val="NormalWeb"/>
        <w:rPr>
          <w:rFonts w:ascii="Arial" w:hAnsi="Arial" w:cs="Arial"/>
          <w:sz w:val="20"/>
          <w:szCs w:val="20"/>
        </w:rPr>
      </w:pPr>
      <w:proofErr w:type="gramStart"/>
      <w:r w:rsidRPr="0026657A">
        <w:rPr>
          <w:rFonts w:ascii="Arial" w:hAnsi="Arial" w:cs="Arial"/>
          <w:b/>
          <w:bCs/>
          <w:sz w:val="20"/>
          <w:szCs w:val="20"/>
        </w:rPr>
        <w:t>ÚNICA.-</w:t>
      </w:r>
      <w:proofErr w:type="gramEnd"/>
      <w:r w:rsidRPr="0026657A">
        <w:rPr>
          <w:rFonts w:ascii="Arial" w:hAnsi="Arial" w:cs="Arial"/>
          <w:b/>
          <w:bCs/>
          <w:sz w:val="20"/>
          <w:szCs w:val="20"/>
        </w:rPr>
        <w:t xml:space="preserve"> </w:t>
      </w:r>
      <w:r w:rsidRPr="0026657A">
        <w:rPr>
          <w:rFonts w:ascii="Arial" w:hAnsi="Arial" w:cs="Arial"/>
          <w:sz w:val="20"/>
          <w:szCs w:val="20"/>
        </w:rPr>
        <w:t>Derógue</w:t>
      </w:r>
      <w:r w:rsidRPr="0026657A">
        <w:rPr>
          <w:rFonts w:ascii="Arial" w:hAnsi="Arial" w:cs="Arial"/>
          <w:sz w:val="20"/>
          <w:szCs w:val="20"/>
        </w:rPr>
        <w:t>se toda norma que se oponga a lo dispuesto en el presente Decreto Legislativo.</w:t>
      </w:r>
    </w:p>
    <w:p w:rsidR="00000000" w:rsidRPr="0026657A" w:rsidRDefault="0026657A">
      <w:pPr>
        <w:pStyle w:val="NormalWeb"/>
        <w:rPr>
          <w:rFonts w:ascii="Arial" w:hAnsi="Arial" w:cs="Arial"/>
          <w:sz w:val="20"/>
          <w:szCs w:val="20"/>
        </w:rPr>
      </w:pPr>
      <w:r w:rsidRPr="0026657A">
        <w:rPr>
          <w:rFonts w:ascii="Arial" w:hAnsi="Arial" w:cs="Arial"/>
          <w:sz w:val="20"/>
          <w:szCs w:val="20"/>
        </w:rPr>
        <w:t>POR TANTO:</w:t>
      </w:r>
    </w:p>
    <w:p w:rsidR="00000000" w:rsidRPr="0026657A" w:rsidRDefault="0026657A">
      <w:pPr>
        <w:pStyle w:val="NormalWeb"/>
        <w:rPr>
          <w:rFonts w:ascii="Arial" w:hAnsi="Arial" w:cs="Arial"/>
          <w:sz w:val="20"/>
          <w:szCs w:val="20"/>
        </w:rPr>
      </w:pPr>
      <w:r w:rsidRPr="0026657A">
        <w:rPr>
          <w:rFonts w:ascii="Arial" w:hAnsi="Arial" w:cs="Arial"/>
          <w:sz w:val="20"/>
          <w:szCs w:val="20"/>
        </w:rPr>
        <w:t>Mando se publique y cumpla, dando cuenta al Congreso de la República.</w:t>
      </w:r>
    </w:p>
    <w:p w:rsidR="00000000" w:rsidRPr="0026657A" w:rsidRDefault="0026657A">
      <w:pPr>
        <w:pStyle w:val="NormalWeb"/>
        <w:rPr>
          <w:rFonts w:ascii="Arial" w:hAnsi="Arial" w:cs="Arial"/>
          <w:sz w:val="20"/>
          <w:szCs w:val="20"/>
        </w:rPr>
      </w:pPr>
      <w:r w:rsidRPr="0026657A">
        <w:rPr>
          <w:rFonts w:ascii="Arial" w:hAnsi="Arial" w:cs="Arial"/>
          <w:sz w:val="20"/>
          <w:szCs w:val="20"/>
        </w:rPr>
        <w:t>Dado en la Casa de Gobierno, en Lima, a los veintiséis días del mes de junio d</w:t>
      </w:r>
      <w:r w:rsidRPr="0026657A">
        <w:rPr>
          <w:rFonts w:ascii="Arial" w:hAnsi="Arial" w:cs="Arial"/>
          <w:sz w:val="20"/>
          <w:szCs w:val="20"/>
        </w:rPr>
        <w:t>el año dos mil ocho.</w:t>
      </w:r>
    </w:p>
    <w:p w:rsidR="00000000" w:rsidRPr="0026657A" w:rsidRDefault="0026657A">
      <w:pPr>
        <w:pStyle w:val="NormalWeb"/>
        <w:rPr>
          <w:rFonts w:ascii="Arial" w:hAnsi="Arial" w:cs="Arial"/>
          <w:sz w:val="20"/>
          <w:szCs w:val="20"/>
        </w:rPr>
      </w:pPr>
      <w:r w:rsidRPr="0026657A">
        <w:rPr>
          <w:rFonts w:ascii="Arial" w:hAnsi="Arial" w:cs="Arial"/>
          <w:sz w:val="20"/>
          <w:szCs w:val="20"/>
        </w:rPr>
        <w:t>ALAN GARCÍA PÉREZ</w:t>
      </w:r>
    </w:p>
    <w:p w:rsidR="00000000" w:rsidRPr="0026657A" w:rsidRDefault="0026657A">
      <w:pPr>
        <w:pStyle w:val="NormalWeb"/>
        <w:rPr>
          <w:rFonts w:ascii="Arial" w:hAnsi="Arial" w:cs="Arial"/>
          <w:sz w:val="20"/>
          <w:szCs w:val="20"/>
        </w:rPr>
      </w:pPr>
      <w:r w:rsidRPr="0026657A">
        <w:rPr>
          <w:rFonts w:ascii="Arial" w:hAnsi="Arial" w:cs="Arial"/>
          <w:sz w:val="20"/>
          <w:szCs w:val="20"/>
        </w:rPr>
        <w:t>Presidente Constitucional de la República</w:t>
      </w:r>
    </w:p>
    <w:p w:rsidR="00000000" w:rsidRPr="0026657A" w:rsidRDefault="0026657A">
      <w:pPr>
        <w:pStyle w:val="NormalWeb"/>
        <w:rPr>
          <w:rFonts w:ascii="Arial" w:hAnsi="Arial" w:cs="Arial"/>
          <w:sz w:val="20"/>
          <w:szCs w:val="20"/>
        </w:rPr>
      </w:pPr>
      <w:r>
        <w:rPr>
          <w:rFonts w:ascii="Arial" w:hAnsi="Arial" w:cs="Arial"/>
          <w:sz w:val="20"/>
          <w:szCs w:val="20"/>
        </w:rPr>
        <w:t xml:space="preserve">JORGE </w:t>
      </w:r>
      <w:r w:rsidRPr="0026657A">
        <w:rPr>
          <w:rFonts w:ascii="Arial" w:hAnsi="Arial" w:cs="Arial"/>
          <w:sz w:val="20"/>
          <w:szCs w:val="20"/>
        </w:rPr>
        <w:t>DEL CASTILLO GÁLVEZ</w:t>
      </w:r>
    </w:p>
    <w:p w:rsidR="00000000" w:rsidRPr="0026657A" w:rsidRDefault="0026657A">
      <w:pPr>
        <w:pStyle w:val="NormalWeb"/>
        <w:rPr>
          <w:rFonts w:ascii="Arial" w:hAnsi="Arial" w:cs="Arial"/>
          <w:sz w:val="20"/>
          <w:szCs w:val="20"/>
        </w:rPr>
      </w:pPr>
      <w:r w:rsidRPr="0026657A">
        <w:rPr>
          <w:rFonts w:ascii="Arial" w:hAnsi="Arial" w:cs="Arial"/>
          <w:sz w:val="20"/>
          <w:szCs w:val="20"/>
        </w:rPr>
        <w:t>Presidente del Consejo de Ministros</w:t>
      </w:r>
    </w:p>
    <w:p w:rsidR="00000000" w:rsidRPr="0026657A" w:rsidRDefault="0026657A">
      <w:pPr>
        <w:pStyle w:val="NormalWeb"/>
        <w:rPr>
          <w:rFonts w:ascii="Arial" w:hAnsi="Arial" w:cs="Arial"/>
          <w:sz w:val="20"/>
          <w:szCs w:val="20"/>
        </w:rPr>
      </w:pPr>
      <w:r w:rsidRPr="0026657A">
        <w:rPr>
          <w:rFonts w:ascii="Arial" w:hAnsi="Arial" w:cs="Arial"/>
          <w:sz w:val="20"/>
          <w:szCs w:val="20"/>
        </w:rPr>
        <w:lastRenderedPageBreak/>
        <w:t>ANTONIO JOSÉ BRACK EGG</w:t>
      </w:r>
    </w:p>
    <w:p w:rsidR="00000000" w:rsidRPr="0026657A" w:rsidRDefault="0026657A">
      <w:pPr>
        <w:pStyle w:val="NormalWeb"/>
        <w:rPr>
          <w:rFonts w:ascii="Arial" w:hAnsi="Arial" w:cs="Arial"/>
          <w:sz w:val="20"/>
          <w:szCs w:val="20"/>
        </w:rPr>
      </w:pPr>
      <w:r w:rsidRPr="0026657A">
        <w:rPr>
          <w:rFonts w:ascii="Arial" w:hAnsi="Arial" w:cs="Arial"/>
          <w:sz w:val="20"/>
          <w:szCs w:val="20"/>
        </w:rPr>
        <w:t>Ministro del Ambiente</w:t>
      </w:r>
    </w:p>
    <w:p w:rsidR="00000000" w:rsidRPr="0026657A" w:rsidRDefault="0026657A">
      <w:pPr>
        <w:pStyle w:val="NormalWeb"/>
        <w:rPr>
          <w:rFonts w:ascii="Arial" w:hAnsi="Arial" w:cs="Arial"/>
          <w:sz w:val="20"/>
          <w:szCs w:val="20"/>
        </w:rPr>
      </w:pPr>
      <w:r w:rsidRPr="0026657A">
        <w:rPr>
          <w:rFonts w:ascii="Arial" w:hAnsi="Arial" w:cs="Arial"/>
          <w:sz w:val="20"/>
          <w:szCs w:val="20"/>
        </w:rPr>
        <w:t>MERCEDES ARAOZ FERNÁNDEZ</w:t>
      </w:r>
    </w:p>
    <w:p w:rsidR="00000000" w:rsidRPr="0026657A" w:rsidRDefault="0026657A">
      <w:pPr>
        <w:pStyle w:val="NormalWeb"/>
        <w:spacing w:after="240" w:afterAutospacing="0"/>
        <w:rPr>
          <w:rFonts w:ascii="Arial" w:hAnsi="Arial" w:cs="Arial"/>
          <w:sz w:val="20"/>
          <w:szCs w:val="20"/>
        </w:rPr>
      </w:pPr>
      <w:r w:rsidRPr="0026657A">
        <w:rPr>
          <w:rFonts w:ascii="Arial" w:hAnsi="Arial" w:cs="Arial"/>
          <w:sz w:val="20"/>
          <w:szCs w:val="20"/>
        </w:rPr>
        <w:t>Ministra de Comercio Exterior y Turismo</w:t>
      </w:r>
    </w:p>
    <w:p w:rsidR="00000000" w:rsidRPr="0026657A" w:rsidRDefault="0026657A">
      <w:pPr>
        <w:pStyle w:val="z-Principiodelformulario"/>
        <w:rPr>
          <w:sz w:val="20"/>
          <w:szCs w:val="20"/>
        </w:rPr>
      </w:pPr>
      <w:r w:rsidRPr="0026657A">
        <w:rPr>
          <w:sz w:val="20"/>
          <w:szCs w:val="20"/>
        </w:rPr>
        <w:t>Principio del formulario</w:t>
      </w:r>
    </w:p>
    <w:p w:rsidR="00000000" w:rsidRPr="0026657A" w:rsidRDefault="0026657A">
      <w:pPr>
        <w:rPr>
          <w:rFonts w:ascii="Arial" w:eastAsia="Times New Roman" w:hAnsi="Arial" w:cs="Arial"/>
          <w:sz w:val="20"/>
          <w:szCs w:val="20"/>
        </w:rPr>
      </w:pPr>
      <w:r w:rsidRPr="0026657A">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7.9pt" o:ole="">
            <v:imagedata r:id="rId4" o:title=""/>
          </v:shape>
          <w:control r:id="rId5" w:name="DefaultOcxName" w:shapeid="_x0000_i1029"/>
        </w:object>
      </w:r>
    </w:p>
    <w:p w:rsidR="00000000" w:rsidRDefault="0026657A">
      <w:pPr>
        <w:pStyle w:val="z-Finaldelformulario"/>
      </w:pPr>
      <w:r>
        <w:t>Final del formulario</w:t>
      </w: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6657A"/>
    <w:rsid w:val="002665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3082F"/>
  <w15:chartTrackingRefBased/>
  <w15:docId w15:val="{15E28225-2823-46E1-8830-316A496D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F5496" w:themeColor="accent1" w:themeShade="BF"/>
      <w:sz w:val="26"/>
      <w:szCs w:val="26"/>
    </w:rPr>
  </w:style>
  <w:style w:type="character" w:customStyle="1" w:styleId="decretoslegislativos">
    <w:name w:val="decretoslegislativos"/>
    <w:basedOn w:val="Fuentedeprrafopredeter"/>
  </w:style>
  <w:style w:type="paragraph" w:styleId="NormalWeb">
    <w:name w:val="Normal (Web)"/>
    <w:basedOn w:val="Normal"/>
    <w:uiPriority w:val="99"/>
    <w:semiHidden/>
    <w:unhideWhenUsed/>
    <w:pP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paragraph" w:styleId="z-Principiodelformulario">
    <w:name w:val="HTML Top of Form"/>
    <w:basedOn w:val="Normal"/>
    <w:next w:val="Normal"/>
    <w:link w:val="z-PrincipiodelformularioCar"/>
    <w:hidden/>
    <w:uiPriority w:val="99"/>
    <w:semiHidden/>
    <w:unhideWhenUsed/>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Pr>
      <w:rFonts w:ascii="Arial" w:eastAsiaTheme="minorEastAsia" w:hAnsi="Arial" w:cs="Arial"/>
      <w:vanish/>
      <w:sz w:val="16"/>
      <w:szCs w:val="16"/>
    </w:rPr>
  </w:style>
  <w:style w:type="paragraph" w:styleId="z-Finaldelformulario">
    <w:name w:val="HTML Bottom of Form"/>
    <w:basedOn w:val="Normal"/>
    <w:next w:val="Normal"/>
    <w:link w:val="z-FinaldelformularioCar"/>
    <w:hidden/>
    <w:uiPriority w:val="99"/>
    <w:semiHidden/>
    <w:unhideWhenUsed/>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7594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Carlos Valencia Cruz</dc:creator>
  <cp:keywords/>
  <dc:description/>
  <cp:lastModifiedBy>Jose Carlos Valencia Cruz</cp:lastModifiedBy>
  <cp:revision>2</cp:revision>
  <dcterms:created xsi:type="dcterms:W3CDTF">2019-09-09T16:41:00Z</dcterms:created>
  <dcterms:modified xsi:type="dcterms:W3CDTF">2019-09-09T16:41:00Z</dcterms:modified>
</cp:coreProperties>
</file>